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Shareholders' Agreement</w:t>
      </w:r>
    </w:p>
    <w:p>
      <w:pPr>
        <w:spacing w:after="200"/>
      </w:pPr>
      <w:r>
        <w:rPr>
          <w:rFonts w:ascii="Arial" w:cs="Arial" w:eastAsia="Arial" w:hAnsi="Arial"/>
          <w:color w:val="6B7385"/>
          <w:sz w:val="22"/>
          <w:szCs w:val="22"/>
        </w:rPr>
        <w:t xml:space="preserve">Governance, share transfers and protections among all shareholders</w:t>
      </w:r>
    </w:p>
    <w:p>
      <w:pPr>
        <w:spacing w:after="200"/>
      </w:pPr>
      <w:r>
        <w:rPr>
          <w:rFonts w:ascii="Arial" w:cs="Arial" w:eastAsia="Arial" w:hAnsi="Arial"/>
        </w:rPr>
        <w:t xml:space="preserve">This agreement governs the relationship among the shareholders of </w:t>
      </w:r>
      <w:r>
        <w:rPr>
          <w:rFonts w:ascii="Arial" w:cs="Arial" w:eastAsia="Arial" w:hAnsi="Arial"/>
          <w:b/>
          <w:bCs/>
          <w:color w:val="E85D04"/>
        </w:rPr>
        <w:t xml:space="preserve">[Company Name]</w:t>
      </w:r>
      <w:r>
        <w:rPr>
          <w:rFonts w:ascii="Arial" w:cs="Arial" w:eastAsia="Arial" w:hAnsi="Arial"/>
        </w:rPr>
        <w:t xml:space="preserve">, covering decisions, transfers and exits.</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agreement is between the shareholders of </w:t>
      </w:r>
      <w:r>
        <w:rPr>
          <w:rFonts w:ascii="Arial" w:cs="Arial" w:eastAsia="Arial" w:hAnsi="Arial"/>
          <w:b/>
          <w:bCs/>
          <w:color w:val="E85D04"/>
        </w:rPr>
        <w:t xml:space="preserve">[Company Name]</w:t>
      </w:r>
      <w:r>
        <w:rPr>
          <w:rFonts w:ascii="Arial" w:cs="Arial" w:eastAsia="Arial" w:hAnsi="Arial"/>
        </w:rPr>
        <w:t xml:space="preserve"> listed in Schedule A and the Company, dated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Board and decisions</w:t>
      </w:r>
    </w:p>
    <w:p>
      <w:pPr>
        <w:spacing w:after="160"/>
      </w:pPr>
      <w:r>
        <w:rPr>
          <w:rFonts w:ascii="Arial" w:cs="Arial" w:eastAsia="Arial" w:hAnsi="Arial"/>
        </w:rPr>
        <w:t xml:space="preserve">The board is made up as set out in Schedule A. Reserved matters (selling the Company, issuing shares, large spending, changing rights) need </w:t>
      </w:r>
      <w:r>
        <w:rPr>
          <w:rFonts w:ascii="Arial" w:cs="Arial" w:eastAsia="Arial" w:hAnsi="Arial"/>
          <w:b/>
          <w:bCs/>
          <w:color w:val="E85D04"/>
        </w:rPr>
        <w:t xml:space="preserve">[supermajority / investor]</w:t>
      </w:r>
      <w:r>
        <w:rPr>
          <w:rFonts w:ascii="Arial" w:cs="Arial" w:eastAsia="Arial" w:hAnsi="Arial"/>
        </w:rPr>
        <w:t xml:space="preserve"> approval.</w:t>
      </w:r>
    </w:p>
    <w:p>
      <w:pPr>
        <w:pStyle w:val="Heading2"/>
        <w:spacing w:after="120" w:before="200"/>
      </w:pPr>
      <w:r>
        <w:rPr>
          <w:rFonts w:ascii="Arial" w:cs="Arial" w:eastAsia="Arial" w:hAnsi="Arial"/>
          <w:b/>
          <w:bCs/>
          <w:sz w:val="26"/>
          <w:szCs w:val="26"/>
        </w:rPr>
        <w:t xml:space="preserve">3. Share transfers</w:t>
      </w:r>
    </w:p>
    <w:p>
      <w:pPr>
        <w:spacing w:after="160"/>
      </w:pPr>
      <w:r>
        <w:rPr>
          <w:rFonts w:ascii="Arial" w:cs="Arial" w:eastAsia="Arial" w:hAnsi="Arial"/>
        </w:rPr>
        <w:t xml:space="preserve">A shareholder wishing to sell must first offer their shares to existing shareholders (right of first refusal) on the same terms.</w:t>
      </w:r>
    </w:p>
    <w:p>
      <w:pPr>
        <w:pStyle w:val="Heading2"/>
        <w:spacing w:after="120" w:before="200"/>
      </w:pPr>
      <w:r>
        <w:rPr>
          <w:rFonts w:ascii="Arial" w:cs="Arial" w:eastAsia="Arial" w:hAnsi="Arial"/>
          <w:b/>
          <w:bCs/>
          <w:sz w:val="26"/>
          <w:szCs w:val="26"/>
        </w:rPr>
        <w:t xml:space="preserve">4. Drag-along</w:t>
      </w:r>
    </w:p>
    <w:p>
      <w:pPr>
        <w:spacing w:after="160"/>
      </w:pPr>
      <w:r>
        <w:rPr>
          <w:rFonts w:ascii="Arial" w:cs="Arial" w:eastAsia="Arial" w:hAnsi="Arial"/>
        </w:rPr>
        <w:t xml:space="preserve">If holders of </w:t>
      </w:r>
      <w:r>
        <w:rPr>
          <w:rFonts w:ascii="Arial" w:cs="Arial" w:eastAsia="Arial" w:hAnsi="Arial"/>
          <w:b/>
          <w:bCs/>
          <w:color w:val="E85D04"/>
        </w:rPr>
        <w:t xml:space="preserve">[__]</w:t>
      </w:r>
      <w:r>
        <w:rPr>
          <w:rFonts w:ascii="Arial" w:cs="Arial" w:eastAsia="Arial" w:hAnsi="Arial"/>
        </w:rPr>
        <w:t xml:space="preserve">% of shares approve a sale of the Company, remaining shareholders must join on the same terms.</w:t>
      </w:r>
    </w:p>
    <w:p>
      <w:pPr>
        <w:pStyle w:val="Heading2"/>
        <w:spacing w:after="120" w:before="200"/>
      </w:pPr>
      <w:r>
        <w:rPr>
          <w:rFonts w:ascii="Arial" w:cs="Arial" w:eastAsia="Arial" w:hAnsi="Arial"/>
          <w:b/>
          <w:bCs/>
          <w:sz w:val="26"/>
          <w:szCs w:val="26"/>
        </w:rPr>
        <w:t xml:space="preserve">5. Tag-along</w:t>
      </w:r>
    </w:p>
    <w:p>
      <w:pPr>
        <w:spacing w:after="160"/>
      </w:pPr>
      <w:r>
        <w:rPr>
          <w:rFonts w:ascii="Arial" w:cs="Arial" w:eastAsia="Arial" w:hAnsi="Arial"/>
        </w:rPr>
        <w:t xml:space="preserve">If a major shareholder sells, minority shareholders may join the sale on the same terms, in proportion to their holdings.</w:t>
      </w:r>
    </w:p>
    <w:p>
      <w:pPr>
        <w:pStyle w:val="Heading2"/>
        <w:spacing w:after="120" w:before="200"/>
      </w:pPr>
      <w:r>
        <w:rPr>
          <w:rFonts w:ascii="Arial" w:cs="Arial" w:eastAsia="Arial" w:hAnsi="Arial"/>
          <w:b/>
          <w:bCs/>
          <w:sz w:val="26"/>
          <w:szCs w:val="26"/>
        </w:rPr>
        <w:t xml:space="preserve">6. Pre-emption</w:t>
      </w:r>
    </w:p>
    <w:p>
      <w:pPr>
        <w:spacing w:after="160"/>
      </w:pPr>
      <w:r>
        <w:rPr>
          <w:rFonts w:ascii="Arial" w:cs="Arial" w:eastAsia="Arial" w:hAnsi="Arial"/>
        </w:rPr>
        <w:t xml:space="preserve">New shares are first offered to existing shareholders pro rata, so they can avoid dilution, unless they waive this right.</w:t>
      </w:r>
    </w:p>
    <w:p>
      <w:pPr>
        <w:pStyle w:val="Heading2"/>
        <w:spacing w:after="120" w:before="200"/>
      </w:pPr>
      <w:r>
        <w:rPr>
          <w:rFonts w:ascii="Arial" w:cs="Arial" w:eastAsia="Arial" w:hAnsi="Arial"/>
          <w:b/>
          <w:bCs/>
          <w:sz w:val="26"/>
          <w:szCs w:val="26"/>
        </w:rPr>
        <w:t xml:space="preserve">7. Anti-dilution and information</w:t>
      </w:r>
    </w:p>
    <w:p>
      <w:pPr>
        <w:spacing w:after="160"/>
      </w:pPr>
      <w:r>
        <w:rPr>
          <w:rFonts w:ascii="Arial" w:cs="Arial" w:eastAsia="Arial" w:hAnsi="Arial"/>
        </w:rPr>
        <w:t xml:space="preserve">Investors receive </w:t>
      </w:r>
      <w:r>
        <w:rPr>
          <w:rFonts w:ascii="Arial" w:cs="Arial" w:eastAsia="Arial" w:hAnsi="Arial"/>
          <w:b/>
          <w:bCs/>
          <w:color w:val="E85D04"/>
        </w:rPr>
        <w:t xml:space="preserve">[broad-based weighted average]</w:t>
      </w:r>
      <w:r>
        <w:rPr>
          <w:rFonts w:ascii="Arial" w:cs="Arial" w:eastAsia="Arial" w:hAnsi="Arial"/>
        </w:rPr>
        <w:t xml:space="preserve"> anti-dilution protection and regular financial information.</w:t>
      </w:r>
    </w:p>
    <w:p>
      <w:pPr>
        <w:pStyle w:val="Heading2"/>
        <w:spacing w:after="120" w:before="200"/>
      </w:pPr>
      <w:r>
        <w:rPr>
          <w:rFonts w:ascii="Arial" w:cs="Arial" w:eastAsia="Arial" w:hAnsi="Arial"/>
          <w:b/>
          <w:bCs/>
          <w:sz w:val="26"/>
          <w:szCs w:val="26"/>
        </w:rPr>
        <w:t xml:space="preserve">8. Founder commitments</w:t>
      </w:r>
    </w:p>
    <w:p>
      <w:pPr>
        <w:spacing w:after="160"/>
      </w:pPr>
      <w:r>
        <w:rPr>
          <w:rFonts w:ascii="Arial" w:cs="Arial" w:eastAsia="Arial" w:hAnsi="Arial"/>
        </w:rPr>
        <w:t xml:space="preserve">Founders are subject to vesting, confidentiality, IP assignment and </w:t>
      </w:r>
      <w:r>
        <w:rPr>
          <w:rFonts w:ascii="Arial" w:cs="Arial" w:eastAsia="Arial" w:hAnsi="Arial"/>
          <w:b/>
          <w:bCs/>
          <w:color w:val="E85D04"/>
        </w:rPr>
        <w:t xml:space="preserve">[non-compete]</w:t>
      </w:r>
      <w:r>
        <w:rPr>
          <w:rFonts w:ascii="Arial" w:cs="Arial" w:eastAsia="Arial" w:hAnsi="Arial"/>
        </w:rPr>
        <w:t xml:space="preserve"> as set out in their agreements.</w:t>
      </w:r>
    </w:p>
    <w:p>
      <w:pPr>
        <w:pStyle w:val="Heading2"/>
        <w:spacing w:after="120" w:before="200"/>
      </w:pPr>
      <w:r>
        <w:rPr>
          <w:rFonts w:ascii="Arial" w:cs="Arial" w:eastAsia="Arial" w:hAnsi="Arial"/>
          <w:b/>
          <w:bCs/>
          <w:sz w:val="26"/>
          <w:szCs w:val="26"/>
        </w:rPr>
        <w:t xml:space="preserve">9. Dispute resolution and governing law</w:t>
      </w:r>
    </w:p>
    <w:p>
      <w:pPr>
        <w:spacing w:after="160"/>
      </w:pPr>
      <w:r>
        <w:rPr>
          <w:rFonts w:ascii="Arial" w:cs="Arial" w:eastAsia="Arial" w:hAnsi="Arial"/>
        </w:rPr>
        <w:t xml:space="preserve">Disputes are resolved by </w:t>
      </w:r>
      <w:r>
        <w:rPr>
          <w:rFonts w:ascii="Arial" w:cs="Arial" w:eastAsia="Arial" w:hAnsi="Arial"/>
          <w:b/>
          <w:bCs/>
          <w:color w:val="E85D04"/>
        </w:rPr>
        <w:t xml:space="preserve">[arbitration]</w:t>
      </w:r>
      <w:r>
        <w:rPr>
          <w:rFonts w:ascii="Arial" w:cs="Arial" w:eastAsia="Arial" w:hAnsi="Arial"/>
        </w:rPr>
        <w:t xml:space="preserve"> in </w:t>
      </w:r>
      <w:r>
        <w:rPr>
          <w:rFonts w:ascii="Arial" w:cs="Arial" w:eastAsia="Arial" w:hAnsi="Arial"/>
          <w:b/>
          <w:bCs/>
          <w:color w:val="E85D04"/>
        </w:rPr>
        <w:t xml:space="preserve">[location]</w:t>
      </w:r>
      <w:r>
        <w:rPr>
          <w:rFonts w:ascii="Arial" w:cs="Arial" w:eastAsia="Arial" w:hAnsi="Arial"/>
        </w:rPr>
        <w:t xml:space="preserve">. 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Schedule A: Shareholders and board</w:t>
      </w:r>
    </w:p>
    <w:p>
      <w:pPr>
        <w:spacing w:after="160"/>
      </w:pPr>
      <w:r>
        <w:rPr>
          <w:rFonts w:ascii="Arial" w:cs="Arial" w:eastAsia="Arial" w:hAnsi="Arial"/>
          <w:b/>
          <w:bCs/>
          <w:color w:val="E85D04"/>
        </w:rPr>
        <w:t xml:space="preserve">[List shareholders, holdings and board seats.]</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Shareholder</w:t>
      </w:r>
      <w:r>
        <w:rPr>
          <w:rFonts w:ascii="Arial" w:cs="Arial" w:eastAsia="Arial" w:hAnsi="Arial"/>
        </w:rPr>
        <w:t xml:space="preserve">	</w:t>
      </w:r>
      <w:r>
        <w:rPr>
          <w:rFonts w:ascii="Arial" w:cs="Arial" w:eastAsia="Arial" w:hAnsi="Arial"/>
          <w:b/>
          <w:bCs/>
        </w:rPr>
        <w:t xml:space="preserve">The Company</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dc:title>
  <dc:creator>TheStartupsHub</dc:creator>
  <dc:description>Governance, share transfers and protections among all shareholders</dc:description>
  <cp:lastModifiedBy>Un-named</cp:lastModifiedBy>
  <cp:revision>1</cp:revision>
  <dcterms:created xsi:type="dcterms:W3CDTF">2026-06-22T05:22:52.502Z</dcterms:created>
  <dcterms:modified xsi:type="dcterms:W3CDTF">2026-06-22T05:22:52.502Z</dcterms:modified>
</cp:coreProperties>
</file>

<file path=docProps/custom.xml><?xml version="1.0" encoding="utf-8"?>
<Properties xmlns="http://schemas.openxmlformats.org/officeDocument/2006/custom-properties" xmlns:vt="http://schemas.openxmlformats.org/officeDocument/2006/docPropsVTypes"/>
</file>