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Seed Round Term Sheet</w:t>
      </w:r>
    </w:p>
    <w:p>
      <w:pPr>
        <w:spacing w:after="200"/>
      </w:pPr>
      <w:r>
        <w:rPr>
          <w:rFonts w:ascii="Arial" w:cs="Arial" w:eastAsia="Arial" w:hAnsi="Arial"/>
          <w:color w:val="6B7385"/>
          <w:sz w:val="22"/>
          <w:szCs w:val="22"/>
        </w:rPr>
        <w:t xml:space="preserve">Non-binding outline of the key terms of a priced investment</w:t>
      </w:r>
    </w:p>
    <w:p>
      <w:pPr>
        <w:spacing w:after="200"/>
      </w:pPr>
      <w:r>
        <w:rPr>
          <w:rFonts w:ascii="Arial" w:cs="Arial" w:eastAsia="Arial" w:hAnsi="Arial"/>
        </w:rPr>
        <w:t xml:space="preserve">This term sheet outlines the main terms on which </w:t>
      </w:r>
      <w:r>
        <w:rPr>
          <w:rFonts w:ascii="Arial" w:cs="Arial" w:eastAsia="Arial" w:hAnsi="Arial"/>
          <w:b/>
          <w:bCs/>
          <w:color w:val="E85D04"/>
        </w:rPr>
        <w:t xml:space="preserve">[Investor Name]</w:t>
      </w:r>
      <w:r>
        <w:rPr>
          <w:rFonts w:ascii="Arial" w:cs="Arial" w:eastAsia="Arial" w:hAnsi="Arial"/>
        </w:rPr>
        <w:t xml:space="preserve"> proposes to invest in </w:t>
      </w:r>
      <w:r>
        <w:rPr>
          <w:rFonts w:ascii="Arial" w:cs="Arial" w:eastAsia="Arial" w:hAnsi="Arial"/>
          <w:b/>
          <w:bCs/>
          <w:color w:val="E85D04"/>
        </w:rPr>
        <w:t xml:space="preserve">[Company Name]</w:t>
      </w:r>
      <w:r>
        <w:rPr>
          <w:rFonts w:ascii="Arial" w:cs="Arial" w:eastAsia="Arial" w:hAnsi="Arial"/>
        </w:rPr>
        <w:t xml:space="preserve">. Except for the confidentiality and exclusivity sections, it is non-binding.</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The offer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Term</w:t>
            </w:r>
          </w:p>
        </w:tc>
        <w:tc>
          <w:tcPr>
            <w:tcW w:type="dxa" w:w="624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Detail</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Investment amount</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[amount]</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Pre-money valuation</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[amount]</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Post-money valuation</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[amount]</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Security</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[Series Seed Preferred]</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Price per share</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[amount]</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Option pool</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 post-money</w:t>
            </w:r>
          </w:p>
        </w:tc>
      </w:tr>
    </w:tbl>
    <w:p>
      <w:pPr>
        <w:pStyle w:val="Heading2"/>
        <w:spacing w:after="120" w:before="200"/>
      </w:pPr>
      <w:r>
        <w:rPr>
          <w:rFonts w:ascii="Arial" w:cs="Arial" w:eastAsia="Arial" w:hAnsi="Arial"/>
          <w:b/>
          <w:bCs/>
          <w:sz w:val="26"/>
          <w:szCs w:val="26"/>
        </w:rPr>
        <w:t xml:space="preserve">Liquidation preference</w:t>
      </w:r>
    </w:p>
    <w:p>
      <w:pPr>
        <w:spacing w:after="160"/>
      </w:pPr>
      <w:r>
        <w:rPr>
          <w:rFonts w:ascii="Arial" w:cs="Arial" w:eastAsia="Arial" w:hAnsi="Arial"/>
          <w:b/>
          <w:bCs/>
          <w:color w:val="E85D04"/>
        </w:rPr>
        <w:t xml:space="preserve">[1x]</w:t>
      </w:r>
      <w:r>
        <w:rPr>
          <w:rFonts w:ascii="Arial" w:cs="Arial" w:eastAsia="Arial" w:hAnsi="Arial"/>
        </w:rPr>
        <w:t xml:space="preserve"> non-participating preference: investors get their money back first, then convert to common if that pays more.</w:t>
      </w:r>
    </w:p>
    <w:p>
      <w:pPr>
        <w:pStyle w:val="Heading2"/>
        <w:spacing w:after="120" w:before="200"/>
      </w:pPr>
      <w:r>
        <w:rPr>
          <w:rFonts w:ascii="Arial" w:cs="Arial" w:eastAsia="Arial" w:hAnsi="Arial"/>
          <w:b/>
          <w:bCs/>
          <w:sz w:val="26"/>
          <w:szCs w:val="26"/>
        </w:rPr>
        <w:t xml:space="preserve">Board</w:t>
      </w:r>
    </w:p>
    <w:p>
      <w:pPr>
        <w:spacing w:after="160"/>
      </w:pPr>
      <w:r>
        <w:rPr>
          <w:rFonts w:ascii="Arial" w:cs="Arial" w:eastAsia="Arial" w:hAnsi="Arial"/>
        </w:rPr>
        <w:t xml:space="preserve">The board will have </w:t>
      </w:r>
      <w:r>
        <w:rPr>
          <w:rFonts w:ascii="Arial" w:cs="Arial" w:eastAsia="Arial" w:hAnsi="Arial"/>
          <w:b/>
          <w:bCs/>
          <w:color w:val="E85D04"/>
        </w:rPr>
        <w:t xml:space="preserve">[number]</w:t>
      </w:r>
      <w:r>
        <w:rPr>
          <w:rFonts w:ascii="Arial" w:cs="Arial" w:eastAsia="Arial" w:hAnsi="Arial"/>
        </w:rPr>
        <w:t xml:space="preserve"> seats: </w:t>
      </w:r>
      <w:r>
        <w:rPr>
          <w:rFonts w:ascii="Arial" w:cs="Arial" w:eastAsia="Arial" w:hAnsi="Arial"/>
          <w:b/>
          <w:bCs/>
          <w:color w:val="E85D04"/>
        </w:rPr>
        <w:t xml:space="preserve">[founders]</w:t>
      </w:r>
      <w:r>
        <w:rPr>
          <w:rFonts w:ascii="Arial" w:cs="Arial" w:eastAsia="Arial" w:hAnsi="Arial"/>
        </w:rPr>
        <w:t xml:space="preserve">, </w:t>
      </w:r>
      <w:r>
        <w:rPr>
          <w:rFonts w:ascii="Arial" w:cs="Arial" w:eastAsia="Arial" w:hAnsi="Arial"/>
          <w:b/>
          <w:bCs/>
          <w:color w:val="E85D04"/>
        </w:rPr>
        <w:t xml:space="preserve">[investors]</w:t>
      </w:r>
      <w:r>
        <w:rPr>
          <w:rFonts w:ascii="Arial" w:cs="Arial" w:eastAsia="Arial" w:hAnsi="Arial"/>
        </w:rPr>
        <w:t xml:space="preserve"> and </w:t>
      </w:r>
      <w:r>
        <w:rPr>
          <w:rFonts w:ascii="Arial" w:cs="Arial" w:eastAsia="Arial" w:hAnsi="Arial"/>
          <w:b/>
          <w:bCs/>
          <w:color w:val="E85D04"/>
        </w:rPr>
        <w:t xml:space="preserve">[independent]</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Protective provisions</w:t>
      </w:r>
    </w:p>
    <w:p>
      <w:pPr>
        <w:spacing w:after="160"/>
      </w:pPr>
      <w:r>
        <w:rPr>
          <w:rFonts w:ascii="Arial" w:cs="Arial" w:eastAsia="Arial" w:hAnsi="Arial"/>
        </w:rPr>
        <w:t xml:space="preserve">Certain actions need investor approval: selling the company, raising senior securities, changing share rights, increasing the option pool, or taking on significant debt.</w:t>
      </w:r>
    </w:p>
    <w:p>
      <w:pPr>
        <w:pStyle w:val="Heading2"/>
        <w:spacing w:after="120" w:before="200"/>
      </w:pPr>
      <w:r>
        <w:rPr>
          <w:rFonts w:ascii="Arial" w:cs="Arial" w:eastAsia="Arial" w:hAnsi="Arial"/>
          <w:b/>
          <w:bCs/>
          <w:sz w:val="26"/>
          <w:szCs w:val="26"/>
        </w:rPr>
        <w:t xml:space="preserve">Investor rights</w:t>
      </w:r>
    </w:p>
    <w:p>
      <w:pPr>
        <w:pStyle w:val="ListParagraph"/>
        <w:numPr>
          <w:ilvl w:val="0"/>
          <w:numId w:val="2"/>
        </w:numPr>
        <w:spacing w:after="160"/>
      </w:pPr>
      <w:r>
        <w:rPr>
          <w:rFonts w:ascii="Arial" w:cs="Arial" w:eastAsia="Arial" w:hAnsi="Arial"/>
        </w:rPr>
        <w:t xml:space="preserve">Pro rata rights to keep their ownership in future rounds.</w:t>
      </w:r>
    </w:p>
    <w:p>
      <w:pPr>
        <w:pStyle w:val="ListParagraph"/>
        <w:numPr>
          <w:ilvl w:val="0"/>
          <w:numId w:val="2"/>
        </w:numPr>
        <w:spacing w:after="160"/>
      </w:pPr>
      <w:r>
        <w:rPr>
          <w:rFonts w:ascii="Arial" w:cs="Arial" w:eastAsia="Arial" w:hAnsi="Arial"/>
        </w:rPr>
        <w:t xml:space="preserve">Information rights: regular financial statements.</w:t>
      </w:r>
    </w:p>
    <w:p>
      <w:pPr>
        <w:pStyle w:val="ListParagraph"/>
        <w:numPr>
          <w:ilvl w:val="0"/>
          <w:numId w:val="2"/>
        </w:numPr>
        <w:spacing w:after="160"/>
      </w:pPr>
      <w:r>
        <w:rPr>
          <w:rFonts w:ascii="Arial" w:cs="Arial" w:eastAsia="Arial" w:hAnsi="Arial"/>
        </w:rPr>
        <w:t xml:space="preserve">Anti-dilution: </w:t>
      </w:r>
      <w:r>
        <w:rPr>
          <w:rFonts w:ascii="Arial" w:cs="Arial" w:eastAsia="Arial" w:hAnsi="Arial"/>
          <w:b/>
          <w:bCs/>
          <w:color w:val="E85D04"/>
        </w:rPr>
        <w:t xml:space="preserve">[broad-based weighted average]</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Founder terms</w:t>
      </w:r>
    </w:p>
    <w:p>
      <w:pPr>
        <w:spacing w:after="160"/>
      </w:pPr>
      <w:r>
        <w:rPr>
          <w:rFonts w:ascii="Arial" w:cs="Arial" w:eastAsia="Arial" w:hAnsi="Arial"/>
        </w:rPr>
        <w:t xml:space="preserve">Founder shares vest over </w:t>
      </w:r>
      <w:r>
        <w:rPr>
          <w:rFonts w:ascii="Arial" w:cs="Arial" w:eastAsia="Arial" w:hAnsi="Arial"/>
          <w:b/>
          <w:bCs/>
          <w:color w:val="E85D04"/>
        </w:rPr>
        <w:t xml:space="preserve">[4]</w:t>
      </w:r>
      <w:r>
        <w:rPr>
          <w:rFonts w:ascii="Arial" w:cs="Arial" w:eastAsia="Arial" w:hAnsi="Arial"/>
        </w:rPr>
        <w:t xml:space="preserve"> years with a </w:t>
      </w:r>
      <w:r>
        <w:rPr>
          <w:rFonts w:ascii="Arial" w:cs="Arial" w:eastAsia="Arial" w:hAnsi="Arial"/>
          <w:b/>
          <w:bCs/>
          <w:color w:val="E85D04"/>
        </w:rPr>
        <w:t xml:space="preserve">[1]</w:t>
      </w:r>
      <w:r>
        <w:rPr>
          <w:rFonts w:ascii="Arial" w:cs="Arial" w:eastAsia="Arial" w:hAnsi="Arial"/>
        </w:rPr>
        <w:t xml:space="preserve">-year cliff. Founders sign confidentiality and IP assignment agreements.</w:t>
      </w:r>
    </w:p>
    <w:p>
      <w:pPr>
        <w:pStyle w:val="Heading2"/>
        <w:spacing w:after="120" w:before="200"/>
      </w:pPr>
      <w:r>
        <w:rPr>
          <w:rFonts w:ascii="Arial" w:cs="Arial" w:eastAsia="Arial" w:hAnsi="Arial"/>
          <w:b/>
          <w:bCs/>
          <w:sz w:val="26"/>
          <w:szCs w:val="26"/>
        </w:rPr>
        <w:t xml:space="preserve">Conditions</w:t>
      </w:r>
    </w:p>
    <w:p>
      <w:pPr>
        <w:spacing w:after="160"/>
      </w:pPr>
      <w:r>
        <w:rPr>
          <w:rFonts w:ascii="Arial" w:cs="Arial" w:eastAsia="Arial" w:hAnsi="Arial"/>
        </w:rPr>
        <w:t xml:space="preserve">Closing depends on satisfactory due diligence, final legal documents, and </w:t>
      </w:r>
      <w:r>
        <w:rPr>
          <w:rFonts w:ascii="Arial" w:cs="Arial" w:eastAsia="Arial" w:hAnsi="Arial"/>
          <w:b/>
          <w:bCs/>
          <w:color w:val="E85D04"/>
        </w:rPr>
        <w:t xml:space="preserve">[other conditions]</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Exclusivity and confidentiality</w:t>
      </w:r>
    </w:p>
    <w:p>
      <w:pPr>
        <w:spacing w:after="160"/>
      </w:pPr>
      <w:r>
        <w:rPr>
          <w:rFonts w:ascii="Arial" w:cs="Arial" w:eastAsia="Arial" w:hAnsi="Arial"/>
        </w:rPr>
        <w:t xml:space="preserve">For </w:t>
      </w:r>
      <w:r>
        <w:rPr>
          <w:rFonts w:ascii="Arial" w:cs="Arial" w:eastAsia="Arial" w:hAnsi="Arial"/>
          <w:b/>
          <w:bCs/>
          <w:color w:val="E85D04"/>
        </w:rPr>
        <w:t xml:space="preserve">[30]</w:t>
      </w:r>
      <w:r>
        <w:rPr>
          <w:rFonts w:ascii="Arial" w:cs="Arial" w:eastAsia="Arial" w:hAnsi="Arial"/>
        </w:rPr>
        <w:t xml:space="preserve"> days, the Company will not solicit other offers. Both parties keep these terms confidential. These two sections are binding; the rest is not.</w:t>
      </w:r>
    </w:p>
    <w:p>
      <w:pPr>
        <w:pStyle w:val="Heading2"/>
        <w:spacing w:after="120" w:before="200"/>
      </w:pPr>
      <w:r>
        <w:rPr>
          <w:rFonts w:ascii="Arial" w:cs="Arial" w:eastAsia="Arial" w:hAnsi="Arial"/>
          <w:b/>
          <w:bCs/>
          <w:sz w:val="26"/>
          <w:szCs w:val="26"/>
        </w:rPr>
        <w:t xml:space="preserve">Expiry</w:t>
      </w:r>
    </w:p>
    <w:p>
      <w:pPr>
        <w:spacing w:after="160"/>
      </w:pPr>
      <w:r>
        <w:rPr>
          <w:rFonts w:ascii="Arial" w:cs="Arial" w:eastAsia="Arial" w:hAnsi="Arial"/>
        </w:rPr>
        <w:t xml:space="preserve">This term sheet expires if not signed by </w:t>
      </w:r>
      <w:r>
        <w:rPr>
          <w:rFonts w:ascii="Arial" w:cs="Arial" w:eastAsia="Arial" w:hAnsi="Arial"/>
          <w:b/>
          <w:bCs/>
          <w:color w:val="E85D04"/>
        </w:rPr>
        <w:t xml:space="preserve">[date]</w:t>
      </w:r>
      <w:r>
        <w:rPr>
          <w:rFonts w:ascii="Arial" w:cs="Arial" w:eastAsia="Arial" w:hAnsi="Arial"/>
        </w:rPr>
        <w:t xml:space="preserve">.</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The Company</w:t>
      </w:r>
      <w:r>
        <w:rPr>
          <w:rFonts w:ascii="Arial" w:cs="Arial" w:eastAsia="Arial" w:hAnsi="Arial"/>
        </w:rPr>
        <w:t xml:space="preserve">	</w:t>
      </w:r>
      <w:r>
        <w:rPr>
          <w:rFonts w:ascii="Arial" w:cs="Arial" w:eastAsia="Arial" w:hAnsi="Arial"/>
          <w:b/>
          <w:bCs/>
        </w:rPr>
        <w:t xml:space="preserve">Lead investor</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 Round Term Sheet</dc:title>
  <dc:creator>TheStartupsHub</dc:creator>
  <dc:description>Non-binding outline of the key terms of a priced investment</dc:description>
  <cp:lastModifiedBy>Un-named</cp:lastModifiedBy>
  <cp:revision>1</cp:revision>
  <dcterms:created xsi:type="dcterms:W3CDTF">2026-06-22T05:22:52.309Z</dcterms:created>
  <dcterms:modified xsi:type="dcterms:W3CDTF">2026-06-22T05:22:52.309Z</dcterms:modified>
</cp:coreProperties>
</file>

<file path=docProps/custom.xml><?xml version="1.0" encoding="utf-8"?>
<Properties xmlns="http://schemas.openxmlformats.org/officeDocument/2006/custom-properties" xmlns:vt="http://schemas.openxmlformats.org/officeDocument/2006/docPropsVTypes"/>
</file>