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SAFE (Simple Agreement for Future Equity)</w:t>
      </w:r>
    </w:p>
    <w:p>
      <w:pPr>
        <w:spacing w:after="200"/>
      </w:pPr>
      <w:r>
        <w:rPr>
          <w:rFonts w:ascii="Arial" w:cs="Arial" w:eastAsia="Arial" w:hAnsi="Arial"/>
          <w:color w:val="6B7385"/>
          <w:sz w:val="22"/>
          <w:szCs w:val="22"/>
        </w:rPr>
        <w:t xml:space="preserve">Raise early money that converts to shares at the next priced round</w:t>
      </w:r>
    </w:p>
    <w:p>
      <w:pPr>
        <w:spacing w:after="200"/>
      </w:pPr>
      <w:r>
        <w:rPr>
          <w:rFonts w:ascii="Arial" w:cs="Arial" w:eastAsia="Arial" w:hAnsi="Arial"/>
        </w:rPr>
        <w:t xml:space="preserve">A SAFE lets an investor give </w:t>
      </w:r>
      <w:r>
        <w:rPr>
          <w:rFonts w:ascii="Arial" w:cs="Arial" w:eastAsia="Arial" w:hAnsi="Arial"/>
          <w:b/>
          <w:bCs/>
          <w:color w:val="E85D04"/>
        </w:rPr>
        <w:t xml:space="preserve">[Company Name]</w:t>
      </w:r>
      <w:r>
        <w:rPr>
          <w:rFonts w:ascii="Arial" w:cs="Arial" w:eastAsia="Arial" w:hAnsi="Arial"/>
        </w:rPr>
        <w:t xml:space="preserve"> money now in exchange for the right to shares later, usually at the next priced round, with a valuation cap and/or discount.</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Investment</w:t>
      </w:r>
    </w:p>
    <w:p>
      <w:pPr>
        <w:spacing w:after="160"/>
      </w:pPr>
      <w:r>
        <w:rPr>
          <w:rFonts w:ascii="Arial" w:cs="Arial" w:eastAsia="Arial" w:hAnsi="Arial"/>
          <w:b/>
          <w:bCs/>
          <w:color w:val="E85D04"/>
        </w:rPr>
        <w:t xml:space="preserve">[Investor Name]</w:t>
      </w:r>
      <w:r>
        <w:rPr>
          <w:rFonts w:ascii="Arial" w:cs="Arial" w:eastAsia="Arial" w:hAnsi="Arial"/>
        </w:rPr>
        <w:t xml:space="preserve"> (the "Investor") pays </w:t>
      </w:r>
      <w:r>
        <w:rPr>
          <w:rFonts w:ascii="Arial" w:cs="Arial" w:eastAsia="Arial" w:hAnsi="Arial"/>
          <w:b/>
          <w:bCs/>
          <w:color w:val="E85D04"/>
        </w:rPr>
        <w:t xml:space="preserve">[Company Name]</w:t>
      </w:r>
      <w:r>
        <w:rPr>
          <w:rFonts w:ascii="Arial" w:cs="Arial" w:eastAsia="Arial" w:hAnsi="Arial"/>
        </w:rPr>
        <w:t xml:space="preserve"> (the "Company") </w:t>
      </w:r>
      <w:r>
        <w:rPr>
          <w:rFonts w:ascii="Arial" w:cs="Arial" w:eastAsia="Arial" w:hAnsi="Arial"/>
          <w:b/>
          <w:bCs/>
          <w:color w:val="E85D04"/>
        </w:rPr>
        <w:t xml:space="preserve">[investment amount]</w:t>
      </w:r>
      <w:r>
        <w:rPr>
          <w:rFonts w:ascii="Arial" w:cs="Arial" w:eastAsia="Arial" w:hAnsi="Arial"/>
        </w:rPr>
        <w:t xml:space="preserve"> (the "Purchase Amount") on </w:t>
      </w:r>
      <w:r>
        <w:rPr>
          <w:rFonts w:ascii="Arial" w:cs="Arial" w:eastAsia="Arial" w:hAnsi="Arial"/>
          <w:b/>
          <w:bCs/>
          <w:color w:val="E85D04"/>
        </w:rPr>
        <w:t xml:space="preserve">[Date]</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Conversion at equity financing</w:t>
      </w:r>
    </w:p>
    <w:p>
      <w:pPr>
        <w:spacing w:after="160"/>
      </w:pPr>
      <w:r>
        <w:rPr>
          <w:rFonts w:ascii="Arial" w:cs="Arial" w:eastAsia="Arial" w:hAnsi="Arial"/>
        </w:rPr>
        <w:t xml:space="preserve">When the Company next raises a priced equity round, this SAFE converts into shares of that round. The number of shares is the Purchase Amount divided by the lower of (a) the price implied by the </w:t>
      </w:r>
      <w:r>
        <w:rPr>
          <w:rFonts w:ascii="Arial" w:cs="Arial" w:eastAsia="Arial" w:hAnsi="Arial"/>
          <w:b/>
          <w:bCs/>
          <w:color w:val="E85D04"/>
        </w:rPr>
        <w:t xml:space="preserve">[Valuation Cap]</w:t>
      </w:r>
      <w:r>
        <w:rPr>
          <w:rFonts w:ascii="Arial" w:cs="Arial" w:eastAsia="Arial" w:hAnsi="Arial"/>
        </w:rPr>
        <w:t xml:space="preserve">, and (b) the round price less the </w:t>
      </w:r>
      <w:r>
        <w:rPr>
          <w:rFonts w:ascii="Arial" w:cs="Arial" w:eastAsia="Arial" w:hAnsi="Arial"/>
          <w:b/>
          <w:bCs/>
          <w:color w:val="E85D04"/>
        </w:rPr>
        <w:t xml:space="preserve">[Discount]</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3. Key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Term</w:t>
            </w:r>
          </w:p>
        </w:tc>
        <w:tc>
          <w:tcPr>
            <w:tcW w:type="dxa" w:w="468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Value</w:t>
            </w:r>
          </w:p>
        </w:tc>
      </w:tr>
      <w:tr>
        <w:trPr>
          <w:tblHeader w:val="false"/>
        </w:trP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Valuation cap</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[amount]</w:t>
            </w:r>
          </w:p>
        </w:tc>
      </w:tr>
      <w:tr>
        <w:trPr>
          <w:tblHeader w:val="false"/>
        </w:trP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Discount</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[__]%</w:t>
            </w:r>
          </w:p>
        </w:tc>
      </w:tr>
      <w:tr>
        <w:trPr>
          <w:tblHeader w:val="false"/>
        </w:trP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Most-favoured-nation</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[Yes / No]</w:t>
            </w:r>
          </w:p>
        </w:tc>
      </w:tr>
      <w:tr>
        <w:trPr>
          <w:tblHeader w:val="false"/>
        </w:trP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Pro rata rights</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[Yes / No]</w:t>
            </w:r>
          </w:p>
        </w:tc>
      </w:tr>
    </w:tbl>
    <w:p>
      <w:pPr>
        <w:pStyle w:val="Heading2"/>
        <w:spacing w:after="120" w:before="200"/>
      </w:pPr>
      <w:r>
        <w:rPr>
          <w:rFonts w:ascii="Arial" w:cs="Arial" w:eastAsia="Arial" w:hAnsi="Arial"/>
          <w:b/>
          <w:bCs/>
          <w:sz w:val="26"/>
          <w:szCs w:val="26"/>
        </w:rPr>
        <w:t xml:space="preserve">4. Liquidity event</w:t>
      </w:r>
    </w:p>
    <w:p>
      <w:pPr>
        <w:spacing w:after="160"/>
      </w:pPr>
      <w:r>
        <w:rPr>
          <w:rFonts w:ascii="Arial" w:cs="Arial" w:eastAsia="Arial" w:hAnsi="Arial"/>
        </w:rPr>
        <w:t xml:space="preserve">If the Company is sold or goes public before this SAFE converts, the Investor may choose to receive either the Purchase Amount back, or shares based on the Valuation Cap, whichever is greater.</w:t>
      </w:r>
    </w:p>
    <w:p>
      <w:pPr>
        <w:pStyle w:val="Heading2"/>
        <w:spacing w:after="120" w:before="200"/>
      </w:pPr>
      <w:r>
        <w:rPr>
          <w:rFonts w:ascii="Arial" w:cs="Arial" w:eastAsia="Arial" w:hAnsi="Arial"/>
          <w:b/>
          <w:bCs/>
          <w:sz w:val="26"/>
          <w:szCs w:val="26"/>
        </w:rPr>
        <w:t xml:space="preserve">5. Dissolution</w:t>
      </w:r>
    </w:p>
    <w:p>
      <w:pPr>
        <w:spacing w:after="160"/>
      </w:pPr>
      <w:r>
        <w:rPr>
          <w:rFonts w:ascii="Arial" w:cs="Arial" w:eastAsia="Arial" w:hAnsi="Arial"/>
        </w:rPr>
        <w:t xml:space="preserve">If the Company winds down, the Investor is paid the Purchase Amount back before any distribution to founders, to the extent funds allow.</w:t>
      </w:r>
    </w:p>
    <w:p>
      <w:pPr>
        <w:pStyle w:val="Heading2"/>
        <w:spacing w:after="120" w:before="200"/>
      </w:pPr>
      <w:r>
        <w:rPr>
          <w:rFonts w:ascii="Arial" w:cs="Arial" w:eastAsia="Arial" w:hAnsi="Arial"/>
          <w:b/>
          <w:bCs/>
          <w:sz w:val="26"/>
          <w:szCs w:val="26"/>
        </w:rPr>
        <w:t xml:space="preserve">6. No interest, no maturity</w:t>
      </w:r>
    </w:p>
    <w:p>
      <w:pPr>
        <w:spacing w:after="160"/>
      </w:pPr>
      <w:r>
        <w:rPr>
          <w:rFonts w:ascii="Arial" w:cs="Arial" w:eastAsia="Arial" w:hAnsi="Arial"/>
        </w:rPr>
        <w:t xml:space="preserve">This SAFE does not bear interest and has no maturity date. It is not a loan.</w:t>
      </w:r>
    </w:p>
    <w:p>
      <w:pPr>
        <w:pStyle w:val="Heading2"/>
        <w:spacing w:after="120" w:before="200"/>
      </w:pPr>
      <w:r>
        <w:rPr>
          <w:rFonts w:ascii="Arial" w:cs="Arial" w:eastAsia="Arial" w:hAnsi="Arial"/>
          <w:b/>
          <w:bCs/>
          <w:sz w:val="26"/>
          <w:szCs w:val="26"/>
        </w:rPr>
        <w:t xml:space="preserve">7. Representations</w:t>
      </w:r>
    </w:p>
    <w:p>
      <w:pPr>
        <w:spacing w:after="160"/>
      </w:pPr>
      <w:r>
        <w:rPr>
          <w:rFonts w:ascii="Arial" w:cs="Arial" w:eastAsia="Arial" w:hAnsi="Arial"/>
        </w:rPr>
        <w:t xml:space="preserve">Each party confirms it has the authority to enter this agreement, and the Investor confirms it is purchasing for its own account and meets any investor eligibility rules in its jurisdiction.</w:t>
      </w:r>
    </w:p>
    <w:p>
      <w:pPr>
        <w:pStyle w:val="Heading2"/>
        <w:spacing w:after="120" w:before="200"/>
      </w:pPr>
      <w:r>
        <w:rPr>
          <w:rFonts w:ascii="Arial" w:cs="Arial" w:eastAsia="Arial" w:hAnsi="Arial"/>
          <w:b/>
          <w:bCs/>
          <w:sz w:val="26"/>
          <w:szCs w:val="26"/>
        </w:rPr>
        <w:t xml:space="preserve">8. Governing law</w:t>
      </w:r>
    </w:p>
    <w:p>
      <w:pPr>
        <w:spacing w:after="160"/>
      </w:pPr>
      <w:r>
        <w:rPr>
          <w:rFonts w:ascii="Arial" w:cs="Arial" w:eastAsia="Arial" w:hAnsi="Arial"/>
        </w:rPr>
        <w:t xml:space="preserve">This SAFE is governed by the laws of </w:t>
      </w:r>
      <w:r>
        <w:rPr>
          <w:rFonts w:ascii="Arial" w:cs="Arial" w:eastAsia="Arial" w:hAnsi="Arial"/>
          <w:b/>
          <w:bCs/>
          <w:color w:val="E85D04"/>
        </w:rPr>
        <w:t xml:space="preserve">[jurisdiction]</w:t>
      </w:r>
      <w:r>
        <w:rPr>
          <w:rFonts w:ascii="Arial" w:cs="Arial" w:eastAsia="Arial" w:hAnsi="Arial"/>
        </w:rPr>
        <w:t xml:space="preserve">.</w:t>
      </w:r>
    </w:p>
    <w:p>
      <w:pPr>
        <w:spacing w:after="200" w:before="120"/>
      </w:pPr>
      <w:r>
        <w:rPr>
          <w:rFonts w:ascii="Arial" w:cs="Arial" w:eastAsia="Arial" w:hAnsi="Arial"/>
          <w:i/>
          <w:iCs/>
          <w:color w:val="6B7385"/>
          <w:sz w:val="18"/>
          <w:szCs w:val="18"/>
        </w:rPr>
        <w:t xml:space="preserve">Tip: model the conversion and dilution with TheStartupsHub's master calculator before signing.</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The Company</w:t>
      </w:r>
      <w:r>
        <w:rPr>
          <w:rFonts w:ascii="Arial" w:cs="Arial" w:eastAsia="Arial" w:hAnsi="Arial"/>
        </w:rPr>
        <w:t xml:space="preserve">	</w:t>
      </w:r>
      <w:r>
        <w:rPr>
          <w:rFonts w:ascii="Arial" w:cs="Arial" w:eastAsia="Arial" w:hAnsi="Arial"/>
          <w:b/>
          <w:bCs/>
        </w:rPr>
        <w:t xml:space="preserve">Investor</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(Simple Agreement for Future Equity)</dc:title>
  <dc:creator>TheStartupsHub</dc:creator>
  <dc:description>Raise early money that converts to shares at the next priced round</dc:description>
  <cp:lastModifiedBy>Un-named</cp:lastModifiedBy>
  <cp:revision>1</cp:revision>
  <dcterms:created xsi:type="dcterms:W3CDTF">2026-06-22T05:22:52.262Z</dcterms:created>
  <dcterms:modified xsi:type="dcterms:W3CDTF">2026-06-22T05:22:52.262Z</dcterms:modified>
</cp:coreProperties>
</file>

<file path=docProps/custom.xml><?xml version="1.0" encoding="utf-8"?>
<Properties xmlns="http://schemas.openxmlformats.org/officeDocument/2006/custom-properties" xmlns:vt="http://schemas.openxmlformats.org/officeDocument/2006/docPropsVTypes"/>
</file>