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Employee Stock Option Plan (Summary)</w:t>
      </w:r>
    </w:p>
    <w:p>
      <w:pPr>
        <w:spacing w:after="200"/>
      </w:pPr>
      <w:r>
        <w:rPr>
          <w:rFonts w:ascii="Arial" w:cs="Arial" w:eastAsia="Arial" w:hAnsi="Arial"/>
          <w:color w:val="6B7385"/>
          <w:sz w:val="22"/>
          <w:szCs w:val="22"/>
        </w:rPr>
        <w:t xml:space="preserve">Plan-level terms for granting options to your team</w:t>
      </w:r>
    </w:p>
    <w:p>
      <w:pPr>
        <w:spacing w:after="200"/>
      </w:pPr>
      <w:r>
        <w:rPr>
          <w:rFonts w:ascii="Arial" w:cs="Arial" w:eastAsia="Arial" w:hAnsi="Arial"/>
        </w:rPr>
        <w:t xml:space="preserve">This summarises </w:t>
      </w:r>
      <w:r>
        <w:rPr>
          <w:rFonts w:ascii="Arial" w:cs="Arial" w:eastAsia="Arial" w:hAnsi="Arial"/>
          <w:b/>
          <w:bCs/>
          <w:color w:val="E85D04"/>
        </w:rPr>
        <w:t xml:space="preserve">[Company Name]</w:t>
      </w:r>
      <w:r>
        <w:rPr>
          <w:rFonts w:ascii="Arial" w:cs="Arial" w:eastAsia="Arial" w:hAnsi="Arial"/>
        </w:rPr>
        <w:t xml:space="preserve">'s Employee Stock Option Plan (ESOP), which lets the Company grant options to employees, advisors and contractors.</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Purpose</w:t>
      </w:r>
    </w:p>
    <w:p>
      <w:pPr>
        <w:spacing w:after="160"/>
      </w:pPr>
      <w:r>
        <w:rPr>
          <w:rFonts w:ascii="Arial" w:cs="Arial" w:eastAsia="Arial" w:hAnsi="Arial"/>
        </w:rPr>
        <w:t xml:space="preserve">The Plan rewards and retains people who help build the Company by giving them the chance to share in its growth.</w:t>
      </w:r>
    </w:p>
    <w:p>
      <w:pPr>
        <w:pStyle w:val="Heading2"/>
        <w:spacing w:after="120" w:before="200"/>
      </w:pPr>
      <w:r>
        <w:rPr>
          <w:rFonts w:ascii="Arial" w:cs="Arial" w:eastAsia="Arial" w:hAnsi="Arial"/>
          <w:b/>
          <w:bCs/>
          <w:sz w:val="26"/>
          <w:szCs w:val="26"/>
        </w:rPr>
        <w:t xml:space="preserve">2. Shares reserved</w:t>
      </w:r>
    </w:p>
    <w:p>
      <w:pPr>
        <w:spacing w:after="160"/>
      </w:pPr>
      <w:r>
        <w:rPr>
          <w:rFonts w:ascii="Arial" w:cs="Arial" w:eastAsia="Arial" w:hAnsi="Arial"/>
        </w:rPr>
        <w:t xml:space="preserve">The Company reserves </w:t>
      </w:r>
      <w:r>
        <w:rPr>
          <w:rFonts w:ascii="Arial" w:cs="Arial" w:eastAsia="Arial" w:hAnsi="Arial"/>
          <w:b/>
          <w:bCs/>
          <w:color w:val="E85D04"/>
        </w:rPr>
        <w:t xml:space="preserve">[__]</w:t>
      </w:r>
      <w:r>
        <w:rPr>
          <w:rFonts w:ascii="Arial" w:cs="Arial" w:eastAsia="Arial" w:hAnsi="Arial"/>
        </w:rPr>
        <w:t xml:space="preserve">% of its fully diluted shares (the "Option Pool") for grants under this Plan.</w:t>
      </w:r>
    </w:p>
    <w:p>
      <w:pPr>
        <w:pStyle w:val="Heading2"/>
        <w:spacing w:after="120" w:before="200"/>
      </w:pPr>
      <w:r>
        <w:rPr>
          <w:rFonts w:ascii="Arial" w:cs="Arial" w:eastAsia="Arial" w:hAnsi="Arial"/>
          <w:b/>
          <w:bCs/>
          <w:sz w:val="26"/>
          <w:szCs w:val="26"/>
        </w:rPr>
        <w:t xml:space="preserve">3. Eligibility</w:t>
      </w:r>
    </w:p>
    <w:p>
      <w:pPr>
        <w:spacing w:after="160"/>
      </w:pPr>
      <w:r>
        <w:rPr>
          <w:rFonts w:ascii="Arial" w:cs="Arial" w:eastAsia="Arial" w:hAnsi="Arial"/>
        </w:rPr>
        <w:t xml:space="preserve">Employees, directors, advisors and contractors of the Company may receive grants, as approved by the board.</w:t>
      </w:r>
    </w:p>
    <w:p>
      <w:pPr>
        <w:pStyle w:val="Heading2"/>
        <w:spacing w:after="120" w:before="200"/>
      </w:pPr>
      <w:r>
        <w:rPr>
          <w:rFonts w:ascii="Arial" w:cs="Arial" w:eastAsia="Arial" w:hAnsi="Arial"/>
          <w:b/>
          <w:bCs/>
          <w:sz w:val="26"/>
          <w:szCs w:val="26"/>
        </w:rPr>
        <w:t xml:space="preserve">4. Grant terms</w:t>
      </w:r>
    </w:p>
    <w:p>
      <w:pPr>
        <w:pStyle w:val="ListParagraph"/>
        <w:numPr>
          <w:ilvl w:val="0"/>
          <w:numId w:val="2"/>
        </w:numPr>
        <w:spacing w:after="160"/>
      </w:pPr>
      <w:r>
        <w:rPr>
          <w:rFonts w:ascii="Arial" w:cs="Arial" w:eastAsia="Arial" w:hAnsi="Arial"/>
        </w:rPr>
        <w:t xml:space="preserve">Exercise price: the fair market value of a share on the grant date.</w:t>
      </w:r>
    </w:p>
    <w:p>
      <w:pPr>
        <w:pStyle w:val="ListParagraph"/>
        <w:numPr>
          <w:ilvl w:val="0"/>
          <w:numId w:val="2"/>
        </w:numPr>
        <w:spacing w:after="160"/>
      </w:pPr>
      <w:r>
        <w:rPr>
          <w:rFonts w:ascii="Arial" w:cs="Arial" w:eastAsia="Arial" w:hAnsi="Arial"/>
        </w:rPr>
        <w:t xml:space="preserve">Vesting: typically </w:t>
      </w:r>
      <w:r>
        <w:rPr>
          <w:rFonts w:ascii="Arial" w:cs="Arial" w:eastAsia="Arial" w:hAnsi="Arial"/>
          <w:b/>
          <w:bCs/>
          <w:color w:val="E85D04"/>
        </w:rPr>
        <w:t xml:space="preserve">[4]</w:t>
      </w:r>
      <w:r>
        <w:rPr>
          <w:rFonts w:ascii="Arial" w:cs="Arial" w:eastAsia="Arial" w:hAnsi="Arial"/>
        </w:rPr>
        <w:t xml:space="preserve"> years with a </w:t>
      </w:r>
      <w:r>
        <w:rPr>
          <w:rFonts w:ascii="Arial" w:cs="Arial" w:eastAsia="Arial" w:hAnsi="Arial"/>
          <w:b/>
          <w:bCs/>
          <w:color w:val="E85D04"/>
        </w:rPr>
        <w:t xml:space="preserve">[1]</w:t>
      </w:r>
      <w:r>
        <w:rPr>
          <w:rFonts w:ascii="Arial" w:cs="Arial" w:eastAsia="Arial" w:hAnsi="Arial"/>
        </w:rPr>
        <w:t xml:space="preserve">-year cliff, then monthly.</w:t>
      </w:r>
    </w:p>
    <w:p>
      <w:pPr>
        <w:pStyle w:val="ListParagraph"/>
        <w:numPr>
          <w:ilvl w:val="0"/>
          <w:numId w:val="2"/>
        </w:numPr>
        <w:spacing w:after="160"/>
      </w:pPr>
      <w:r>
        <w:rPr>
          <w:rFonts w:ascii="Arial" w:cs="Arial" w:eastAsia="Arial" w:hAnsi="Arial"/>
        </w:rPr>
        <w:t xml:space="preserve">Exercise window: options must usually be exercised within </w:t>
      </w:r>
      <w:r>
        <w:rPr>
          <w:rFonts w:ascii="Arial" w:cs="Arial" w:eastAsia="Arial" w:hAnsi="Arial"/>
          <w:b/>
          <w:bCs/>
          <w:color w:val="E85D04"/>
        </w:rPr>
        <w:t xml:space="preserve">[90]</w:t>
      </w:r>
      <w:r>
        <w:rPr>
          <w:rFonts w:ascii="Arial" w:cs="Arial" w:eastAsia="Arial" w:hAnsi="Arial"/>
        </w:rPr>
        <w:t xml:space="preserve"> days of leaving (or a longer window if the board sets one).</w:t>
      </w:r>
    </w:p>
    <w:p>
      <w:pPr>
        <w:pStyle w:val="ListParagraph"/>
        <w:numPr>
          <w:ilvl w:val="0"/>
          <w:numId w:val="2"/>
        </w:numPr>
        <w:spacing w:after="160"/>
      </w:pPr>
      <w:r>
        <w:rPr>
          <w:rFonts w:ascii="Arial" w:cs="Arial" w:eastAsia="Arial" w:hAnsi="Arial"/>
        </w:rPr>
        <w:t xml:space="preserve">Expiry: options expire </w:t>
      </w:r>
      <w:r>
        <w:rPr>
          <w:rFonts w:ascii="Arial" w:cs="Arial" w:eastAsia="Arial" w:hAnsi="Arial"/>
          <w:b/>
          <w:bCs/>
          <w:color w:val="E85D04"/>
        </w:rPr>
        <w:t xml:space="preserve">[10]</w:t>
      </w:r>
      <w:r>
        <w:rPr>
          <w:rFonts w:ascii="Arial" w:cs="Arial" w:eastAsia="Arial" w:hAnsi="Arial"/>
        </w:rPr>
        <w:t xml:space="preserve"> years after grant if not exercised.</w:t>
      </w:r>
    </w:p>
    <w:p>
      <w:pPr>
        <w:pStyle w:val="Heading2"/>
        <w:spacing w:after="120" w:before="200"/>
      </w:pPr>
      <w:r>
        <w:rPr>
          <w:rFonts w:ascii="Arial" w:cs="Arial" w:eastAsia="Arial" w:hAnsi="Arial"/>
          <w:b/>
          <w:bCs/>
          <w:sz w:val="26"/>
          <w:szCs w:val="26"/>
        </w:rPr>
        <w:t xml:space="preserve">5. Leavers</w:t>
      </w:r>
    </w:p>
    <w:p>
      <w:pPr>
        <w:spacing w:after="160"/>
      </w:pPr>
      <w:r>
        <w:rPr>
          <w:rFonts w:ascii="Arial" w:cs="Arial" w:eastAsia="Arial" w:hAnsi="Arial"/>
        </w:rPr>
        <w:t xml:space="preserve">Unvested options are forfeited when a person leaves. Vested options may be exercised within the exercise window.</w:t>
      </w:r>
    </w:p>
    <w:p>
      <w:pPr>
        <w:pStyle w:val="Heading2"/>
        <w:spacing w:after="120" w:before="200"/>
      </w:pPr>
      <w:r>
        <w:rPr>
          <w:rFonts w:ascii="Arial" w:cs="Arial" w:eastAsia="Arial" w:hAnsi="Arial"/>
          <w:b/>
          <w:bCs/>
          <w:sz w:val="26"/>
          <w:szCs w:val="26"/>
        </w:rPr>
        <w:t xml:space="preserve">6. Change of control</w:t>
      </w:r>
    </w:p>
    <w:p>
      <w:pPr>
        <w:spacing w:after="160"/>
      </w:pPr>
      <w:r>
        <w:rPr>
          <w:rFonts w:ascii="Arial" w:cs="Arial" w:eastAsia="Arial" w:hAnsi="Arial"/>
        </w:rPr>
        <w:t xml:space="preserve">On a sale of the Company, the board may accelerate vesting in whole or in part, as stated in each grant.</w:t>
      </w:r>
    </w:p>
    <w:p>
      <w:pPr>
        <w:pStyle w:val="Heading2"/>
        <w:spacing w:after="120" w:before="200"/>
      </w:pPr>
      <w:r>
        <w:rPr>
          <w:rFonts w:ascii="Arial" w:cs="Arial" w:eastAsia="Arial" w:hAnsi="Arial"/>
          <w:b/>
          <w:bCs/>
          <w:sz w:val="26"/>
          <w:szCs w:val="26"/>
        </w:rPr>
        <w:t xml:space="preserve">7. Administration</w:t>
      </w:r>
    </w:p>
    <w:p>
      <w:pPr>
        <w:spacing w:after="160"/>
      </w:pPr>
      <w:r>
        <w:rPr>
          <w:rFonts w:ascii="Arial" w:cs="Arial" w:eastAsia="Arial" w:hAnsi="Arial"/>
        </w:rPr>
        <w:t xml:space="preserve">The board administers the Plan, approves grants, and may amend the Plan subject to shareholder approval where required.</w:t>
      </w:r>
    </w:p>
    <w:p>
      <w:pPr>
        <w:spacing w:before="120"/>
      </w:pPr>
      <w:r>
        <w:rPr>
          <w:rFonts w:ascii="Arial" w:cs="Arial" w:eastAsia="Arial" w:hAnsi="Arial"/>
          <w:i/>
          <w:iCs/>
          <w:color w:val="6B7385"/>
          <w:sz w:val="18"/>
          <w:szCs w:val="18"/>
        </w:rPr>
        <w:t xml:space="preserve">Each grant is documented in a separate Option Grant Agreement.</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Stock Option Plan (Summary)</dc:title>
  <dc:creator>TheStartupsHub</dc:creator>
  <dc:description>Plan-level terms for granting options to your team</dc:description>
  <cp:lastModifiedBy>Un-named</cp:lastModifiedBy>
  <cp:revision>1</cp:revision>
  <dcterms:created xsi:type="dcterms:W3CDTF">2026-06-22T05:22:52.345Z</dcterms:created>
  <dcterms:modified xsi:type="dcterms:W3CDTF">2026-06-22T05:22:52.345Z</dcterms:modified>
</cp:coreProperties>
</file>

<file path=docProps/custom.xml><?xml version="1.0" encoding="utf-8"?>
<Properties xmlns="http://schemas.openxmlformats.org/officeDocument/2006/custom-properties" xmlns:vt="http://schemas.openxmlformats.org/officeDocument/2006/docPropsVTypes"/>
</file>