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Capitalisation Table</w:t>
      </w:r>
    </w:p>
    <w:p>
      <w:pPr>
        <w:spacing w:after="200"/>
      </w:pPr>
      <w:r>
        <w:rPr>
          <w:rFonts w:ascii="Arial" w:cs="Arial" w:eastAsia="Arial" w:hAnsi="Arial"/>
          <w:color w:val="6B7385"/>
          <w:sz w:val="22"/>
          <w:szCs w:val="22"/>
        </w:rPr>
        <w:t xml:space="preserve">Who owns what: founders, investors and the option pool</w:t>
      </w:r>
    </w:p>
    <w:p>
      <w:pPr>
        <w:spacing w:after="200"/>
      </w:pPr>
      <w:r>
        <w:rPr>
          <w:rFonts w:ascii="Arial" w:cs="Arial" w:eastAsia="Arial" w:hAnsi="Arial"/>
        </w:rPr>
        <w:t xml:space="preserve">This cap table records ownership of </w:t>
      </w:r>
      <w:r>
        <w:rPr>
          <w:rFonts w:ascii="Arial" w:cs="Arial" w:eastAsia="Arial" w:hAnsi="Arial"/>
          <w:b/>
          <w:bCs/>
          <w:color w:val="E85D04"/>
        </w:rPr>
        <w:t xml:space="preserve">[Company Name]</w:t>
      </w:r>
      <w:r>
        <w:rPr>
          <w:rFonts w:ascii="Arial" w:cs="Arial" w:eastAsia="Arial" w:hAnsi="Arial"/>
        </w:rPr>
        <w:t xml:space="preserve">. Update it after every grant, round or option issuance. For live modelling, use TheStartupsHub's master calculator.</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Ownership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120"/>
        <w:gridCol w:w="2120"/>
        <w:gridCol w:w="2120"/>
      </w:tblGrid>
      <w:tr>
        <w:trPr>
          <w:tblHeader/>
        </w:trPr>
        <w:tc>
          <w:tcPr>
            <w:tcW w:type="dxa" w:w="300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Holder</w:t>
            </w:r>
          </w:p>
        </w:tc>
        <w:tc>
          <w:tcPr>
            <w:tcW w:type="dxa" w:w="2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Security</w:t>
            </w:r>
          </w:p>
        </w:tc>
        <w:tc>
          <w:tcPr>
            <w:tcW w:type="dxa" w:w="2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Shares</w:t>
            </w:r>
          </w:p>
        </w:tc>
        <w:tc>
          <w:tcPr>
            <w:tcW w:type="dxa" w:w="2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w:t>
            </w:r>
          </w:p>
        </w:tc>
      </w:tr>
      <w:tr>
        <w:trPr>
          <w:tblHeader w:val="false"/>
        </w:trP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[Founder 1]</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Common</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[____]</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[Founder 2]</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Common</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[____]</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Option pool</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Options</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[____]</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[Seed investor]</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Preferred</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[____]</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Total</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[____]</w:t>
            </w:r>
          </w:p>
        </w:tc>
        <w:tc>
          <w:tcPr>
            <w:tcW w:type="dxa" w:w="2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100%</w:t>
            </w:r>
          </w:p>
        </w:tc>
      </w:tr>
    </w:tbl>
    <w:p>
      <w:pPr>
        <w:pStyle w:val="Heading2"/>
        <w:spacing w:after="120" w:before="200"/>
      </w:pPr>
      <w:r>
        <w:rPr>
          <w:rFonts w:ascii="Arial" w:cs="Arial" w:eastAsia="Arial" w:hAnsi="Arial"/>
          <w:b/>
          <w:bCs/>
          <w:sz w:val="26"/>
          <w:szCs w:val="26"/>
        </w:rPr>
        <w:t xml:space="preserve">Round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Round</w:t>
            </w:r>
          </w:p>
        </w:tc>
        <w:tc>
          <w:tcPr>
            <w:tcW w:type="dxa" w:w="1872"/>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Date</w:t>
            </w:r>
          </w:p>
        </w:tc>
        <w:tc>
          <w:tcPr>
            <w:tcW w:type="dxa" w:w="1872"/>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Raised</w:t>
            </w:r>
          </w:p>
        </w:tc>
        <w:tc>
          <w:tcPr>
            <w:tcW w:type="dxa" w:w="1872"/>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Pre-money</w:t>
            </w:r>
          </w:p>
        </w:tc>
        <w:tc>
          <w:tcPr>
            <w:tcW w:type="dxa" w:w="1872"/>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Price/share</w:t>
            </w:r>
          </w:p>
        </w:tc>
      </w:tr>
      <w:tr>
        <w:trPr>
          <w:tblHeader w:val="false"/>
        </w:trPr>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Founding</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w:t>
            </w:r>
          </w:p>
        </w:tc>
      </w:tr>
      <w:tr>
        <w:trPr>
          <w:tblHeader w:val="false"/>
        </w:trPr>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Pre-seed / SAFE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[cap]</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Seed</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c>
          <w:tcPr>
            <w:tcW w:type="dxa" w:w="1872"/>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bl>
    <w:p>
      <w:pPr>
        <w:pStyle w:val="Heading2"/>
        <w:spacing w:after="120" w:before="200"/>
      </w:pPr>
      <w:r>
        <w:rPr>
          <w:rFonts w:ascii="Arial" w:cs="Arial" w:eastAsia="Arial" w:hAnsi="Arial"/>
          <w:b/>
          <w:bCs/>
          <w:sz w:val="26"/>
          <w:szCs w:val="26"/>
        </w:rPr>
        <w:t xml:space="preserve">Notes</w:t>
      </w:r>
    </w:p>
    <w:p>
      <w:pPr>
        <w:pStyle w:val="ListParagraph"/>
        <w:numPr>
          <w:ilvl w:val="0"/>
          <w:numId w:val="2"/>
        </w:numPr>
        <w:spacing w:after="160"/>
      </w:pPr>
      <w:r>
        <w:rPr>
          <w:rFonts w:ascii="Arial" w:cs="Arial" w:eastAsia="Arial" w:hAnsi="Arial"/>
        </w:rPr>
        <w:t xml:space="preserve">Keep fully diluted share counts (including all options) for accurate percentages.</w:t>
      </w:r>
    </w:p>
    <w:p>
      <w:pPr>
        <w:pStyle w:val="ListParagraph"/>
        <w:numPr>
          <w:ilvl w:val="0"/>
          <w:numId w:val="2"/>
        </w:numPr>
        <w:spacing w:after="160"/>
      </w:pPr>
      <w:r>
        <w:rPr>
          <w:rFonts w:ascii="Arial" w:cs="Arial" w:eastAsia="Arial" w:hAnsi="Arial"/>
        </w:rPr>
        <w:t xml:space="preserve">Record vesting schedules separately for each grant.</w:t>
      </w:r>
    </w:p>
    <w:p>
      <w:pPr>
        <w:pStyle w:val="ListParagraph"/>
        <w:numPr>
          <w:ilvl w:val="0"/>
          <w:numId w:val="2"/>
        </w:numPr>
        <w:spacing w:after="160"/>
      </w:pPr>
      <w:r>
        <w:rPr>
          <w:rFonts w:ascii="Arial" w:cs="Arial" w:eastAsia="Arial" w:hAnsi="Arial"/>
        </w:rPr>
        <w:t xml:space="preserve">Reconcile this table with signed share/option agreements after every change.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Capitalisation Table</dc:title>
  <dc:creator>TheStartupsHub</dc:creator>
  <dc:description>Who owns what: founders, investors and the option pool</dc:description>
  <cp:lastModifiedBy>Un-named</cp:lastModifiedBy>
  <cp:revision>1</cp:revision>
  <dcterms:created xsi:type="dcterms:W3CDTF">2026-06-22T05:22:52.327Z</dcterms:created>
  <dcterms:modified xsi:type="dcterms:W3CDTF">2026-06-22T05:22:52.327Z</dcterms:modified>
</cp:coreProperties>
</file>

<file path=docProps/custom.xml><?xml version="1.0" encoding="utf-8"?>
<Properties xmlns="http://schemas.openxmlformats.org/officeDocument/2006/custom-properties" xmlns:vt="http://schemas.openxmlformats.org/officeDocument/2006/docPropsVTypes"/>
</file>